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DC71E">
      <w:pPr>
        <w:jc w:val="center"/>
      </w:pPr>
      <w:r>
        <w:rPr>
          <w:rFonts w:hint="eastAsia"/>
          <w:sz w:val="32"/>
          <w:szCs w:val="32"/>
          <w:lang w:val="en-US" w:eastAsia="zh-CN"/>
        </w:rPr>
        <w:t>技术资料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6347"/>
      </w:tblGrid>
      <w:tr w14:paraId="69B4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C5E3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2547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技术要求(整体采用撬装结构)</w:t>
            </w:r>
          </w:p>
        </w:tc>
      </w:tr>
      <w:tr w14:paraId="6D8B7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7D39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B890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55KW</w:t>
            </w:r>
          </w:p>
        </w:tc>
      </w:tr>
      <w:tr w14:paraId="3F9F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A89B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排气量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1D7C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≥5m³/min</w:t>
            </w:r>
          </w:p>
        </w:tc>
      </w:tr>
      <w:tr w14:paraId="3C77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4A25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排气压力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EE79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1.6MPa</w:t>
            </w:r>
          </w:p>
        </w:tc>
      </w:tr>
      <w:tr w14:paraId="60B7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8558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A7A9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汉钟AA480\鲍斯YNE143RB（或不低于该档次品牌）</w:t>
            </w:r>
          </w:p>
        </w:tc>
      </w:tr>
      <w:tr w14:paraId="30EE2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9D0F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变频器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5129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汇川（或不低于该档次品牌）</w:t>
            </w:r>
          </w:p>
        </w:tc>
      </w:tr>
      <w:tr w14:paraId="77CAE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955B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冷干机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618C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品牌：纽曼泰克，处理量≥8.5m³/min，压力露点3-7℃</w:t>
            </w:r>
          </w:p>
        </w:tc>
      </w:tr>
      <w:tr w14:paraId="3D6B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C0B3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模组吸附式干燥机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43F2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≥6.5m³/min</w:t>
            </w:r>
          </w:p>
        </w:tc>
      </w:tr>
      <w:tr w14:paraId="54C2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F2C7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储气罐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2A67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两个，容量0.6m³，1.6MPa,两套,含自动排水器、安全阀、压力表，提供压力容器及附件的全套资料</w:t>
            </w:r>
          </w:p>
        </w:tc>
      </w:tr>
      <w:tr w14:paraId="5FA0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D72D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管道、过滤器等配置要求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1165">
            <w:pPr>
              <w:widowControl/>
              <w:spacing w:before="120" w:line="480" w:lineRule="exact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不低于3支精密管道过滤器（含电磁排水器）、管道标准中灰色（加流向标识）、整套设备不锈钢管道连接（DN40，含总阀门一个），空压机房至现场设备管道总长度约30米（部分架空高度约4.2米），含三个支路，每个支路末端安装一个分气包（每个分气包配置主阀、底部排水阀、三个两插快速接头），车间主管道预留两个内丝阀门（为后期增加激光设备预留），所有管道、管件、分气包用不锈钢材质，空压机安装镀锌排风管道至机房外。</w:t>
            </w:r>
          </w:p>
        </w:tc>
      </w:tr>
      <w:tr w14:paraId="12EF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4F4D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5BE6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为节省空间，整体采用撬装结构，整体尺寸≤3500*1850*2300（长*宽*高），免费赠送首保、说明书、操作规程、操作及日常维护培训；</w:t>
            </w:r>
          </w:p>
        </w:tc>
      </w:tr>
      <w:tr w14:paraId="7D64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05BB">
            <w:pPr>
              <w:widowControl/>
              <w:spacing w:before="120" w:line="480" w:lineRule="exact"/>
              <w:ind w:firstLine="480"/>
              <w:jc w:val="left"/>
              <w:rPr>
                <w:rFonts w:hint="eastAsia"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安全性能、节能、环保要求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97F6">
            <w:pPr>
              <w:widowControl/>
              <w:spacing w:before="120" w:line="480" w:lineRule="exact"/>
              <w:ind w:firstLine="480"/>
              <w:jc w:val="left"/>
              <w:rPr>
                <w:rFonts w:hint="default" w:ascii="微软雅黑" w:hAnsi="微软雅黑" w:eastAsia="微软雅黑" w:cs="仿宋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  <w:lang w:val="en-US" w:eastAsia="zh-CN"/>
              </w:rPr>
              <w:t>符合国家相关法律法规，不属于国家高耗能落后机电设备（产品）</w:t>
            </w:r>
          </w:p>
        </w:tc>
      </w:tr>
    </w:tbl>
    <w:p w14:paraId="007777E9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效果图</w:t>
      </w:r>
    </w:p>
    <w:p w14:paraId="6BCC0F37">
      <w:pPr>
        <w:jc w:val="both"/>
      </w:pPr>
      <w:r>
        <w:drawing>
          <wp:inline distT="0" distB="0" distL="114300" distR="114300">
            <wp:extent cx="5400675" cy="336550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73930">
      <w:pPr>
        <w:jc w:val="both"/>
      </w:pPr>
    </w:p>
    <w:p w14:paraId="6A2641F7">
      <w:pPr>
        <w:jc w:val="both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注：该技术资料最终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解释权归三柏硕招标委员会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B142A"/>
    <w:rsid w:val="002D7910"/>
    <w:rsid w:val="03165668"/>
    <w:rsid w:val="100E042B"/>
    <w:rsid w:val="20EC135F"/>
    <w:rsid w:val="3461787D"/>
    <w:rsid w:val="3A675CF9"/>
    <w:rsid w:val="405A459D"/>
    <w:rsid w:val="4410023A"/>
    <w:rsid w:val="451B142A"/>
    <w:rsid w:val="46AF05B5"/>
    <w:rsid w:val="46DB7F1B"/>
    <w:rsid w:val="4D387556"/>
    <w:rsid w:val="521E0297"/>
    <w:rsid w:val="5CF06FAC"/>
    <w:rsid w:val="5D9E7445"/>
    <w:rsid w:val="5DDC5904"/>
    <w:rsid w:val="60F27622"/>
    <w:rsid w:val="6CCB543F"/>
    <w:rsid w:val="74343D24"/>
    <w:rsid w:val="74934EEE"/>
    <w:rsid w:val="7AB6648F"/>
    <w:rsid w:val="7ADD19F6"/>
    <w:rsid w:val="7CBF320A"/>
    <w:rsid w:val="7DC66335"/>
    <w:rsid w:val="7E6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522</Characters>
  <Lines>0</Lines>
  <Paragraphs>0</Paragraphs>
  <TotalTime>0</TotalTime>
  <ScaleCrop>false</ScaleCrop>
  <LinksUpToDate>false</LinksUpToDate>
  <CharactersWithSpaces>522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2025-06-18T00:17:00Z</dcterms:created>
  <dc:creator>风雨一肩挑</dc:creator>
  <cp:lastModifiedBy>风雨一肩挑</cp:lastModifiedBy>
  <dcterms:modified xsi:type="dcterms:W3CDTF">2025-06-21T00:42:53Z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E044D283F84F4A4B8FB2942F136D5255_11</vt:lpwstr>
  </property>
  <property fmtid="{D5CDD505-2E9C-101B-9397-08002B2CF9AE}" pid="4" name="KSOTemplateDocerSaveRecord">
    <vt:lpwstr>eyJoZGlkIjoiYzNkZGY2YmJmZTI3ODgxYjM2ODAzYjMxMWEyMDc2OTEiLCJ1c2VySWQiOiI0Nzg2MjYyMjUifQ==</vt:lpwstr>
  </property>
</Properties>
</file>