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A678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</w:t>
      </w:r>
      <w:r>
        <w:rPr>
          <w:rFonts w:hint="eastAsia"/>
          <w:b/>
          <w:sz w:val="32"/>
          <w:szCs w:val="32"/>
          <w:lang w:val="en-US" w:eastAsia="zh-CN"/>
        </w:rPr>
        <w:t>分项</w:t>
      </w:r>
      <w:r>
        <w:rPr>
          <w:rFonts w:hint="eastAsia"/>
          <w:b/>
          <w:sz w:val="32"/>
          <w:szCs w:val="32"/>
        </w:rPr>
        <w:t>技术要求</w:t>
      </w:r>
    </w:p>
    <w:p w14:paraId="323FFF26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</w:rPr>
        <w:t>气路：</w:t>
      </w:r>
    </w:p>
    <w:p w14:paraId="6BD3D019">
      <w:pPr>
        <w:spacing w:line="400" w:lineRule="exac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、所有管道及附件参考气路图纸安装（图纸中黄色为低压气路管道；绿色为激光区高压管道，其中激光区需要布置与高压管道走向及位置相同的低压管道，图纸中不做体现，因该区域有龙门吊运行，安装时需结合该区域废气处理管道高度布置），符合越南当地行业标准及法规要求；</w:t>
      </w:r>
    </w:p>
    <w:p w14:paraId="4F932AA9">
      <w:pPr>
        <w:spacing w:line="400" w:lineRule="exact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、所有管道刷越南当地标准色油漆（若无要求刷中灰色），带气体流向标识（主管道每10米1个，竖向分支管道每个支路1个），图纸中Ⓑ位置安装竖向分支管道，每个分支管道安装一个分气包，含一个主阀，三个两爪快插，一个排水阀，每个分气包挂介质标识；图纸中Ⓕ位置安装一个DN80阀门；图纸中Ⓖ位置安装一个1立方气罐，串联在管道中，安全阀、压力表、排水阀等配置齐全，且提供有效合格证等资料；</w:t>
      </w:r>
    </w:p>
    <w:p w14:paraId="19629BE0">
      <w:pPr>
        <w:spacing w:line="400" w:lineRule="exac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3、所有管路、附件要求无漏气点；</w:t>
      </w:r>
    </w:p>
    <w:p w14:paraId="456AF1FA">
      <w:pPr>
        <w:spacing w:line="400" w:lineRule="exac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4、低压气路配置1台75KW永磁变频空压机（0.8MPa）、1台冷干机、1台吸附式干燥机、2个1m³储气罐，与车间管道相连，主管道DN80(预留对接第二台空压机的接口),管路见图纸；</w:t>
      </w:r>
    </w:p>
    <w:p w14:paraId="3E4B5473">
      <w:pPr>
        <w:spacing w:line="400" w:lineRule="exac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5、高压气路配置1台55KW永磁变频空压机（1.6MPa）、1台冷干机、1台吸附式干燥机、2个1m³储气罐，与车间激光区域管道相连，主管道DN80(预留对接第二台空压机的接口),</w:t>
      </w:r>
      <w:r>
        <w:rPr>
          <w:rFonts w:hint="eastAsia"/>
          <w:color w:val="auto"/>
          <w:lang w:val="en-US" w:eastAsia="zh-CN"/>
        </w:rPr>
        <w:t>管道从空压机房沿废气处理管道布置，根据布局图每台设备留接气点（三爪快插、管道安装阀门），高压（16公斤）、低压（8公斤）气路分开</w:t>
      </w:r>
      <w:r>
        <w:rPr>
          <w:rFonts w:hint="eastAsia"/>
          <w:color w:val="auto"/>
        </w:rPr>
        <w:t>；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该空压机房区域设备抬高800mm，配置设备时需配置底座（建议采用水泥立柱加钢材制作），要求牢固可靠并规避风险；</w:t>
      </w:r>
    </w:p>
    <w:p w14:paraId="08195A8D">
      <w:pPr>
        <w:spacing w:line="400" w:lineRule="exac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6、空压机选用品牌：柳泰克、阿特拉斯、汉钟（永磁变频，二级压缩，低压机供气量不低于12.5m³/min，高压机供气量不低于5m³/min），冷干机、吸附式干燥机选用品牌：纽曼泰克、复盛；</w:t>
      </w:r>
    </w:p>
    <w:p w14:paraId="2E1E764F">
      <w:pPr>
        <w:spacing w:line="400" w:lineRule="exact"/>
        <w:rPr>
          <w:rFonts w:hint="eastAsia" w:eastAsiaTheme="minorEastAsia"/>
          <w:color w:val="auto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7、关于两个空压机房：</w:t>
      </w:r>
      <w:r>
        <w:rPr>
          <w:rFonts w:hint="eastAsia" w:eastAsiaTheme="majorEastAsia"/>
          <w:szCs w:val="21"/>
          <w:lang w:val="en-US" w:eastAsia="zh-CN"/>
        </w:rPr>
        <w:t>a</w:t>
      </w:r>
      <w:r>
        <w:rPr>
          <w:rFonts w:hint="eastAsia"/>
          <w:szCs w:val="21"/>
        </w:rPr>
        <w:t>、将设备放在雨棚下面，不考虑建房子，用围栏隔间即可；</w:t>
      </w:r>
      <w:r>
        <w:rPr>
          <w:rFonts w:hint="eastAsia"/>
          <w:szCs w:val="21"/>
          <w:lang w:val="en-US" w:eastAsia="zh-CN"/>
        </w:rPr>
        <w:t>b</w:t>
      </w:r>
      <w:r>
        <w:rPr>
          <w:rFonts w:hint="eastAsia"/>
          <w:szCs w:val="21"/>
        </w:rPr>
        <w:t>、铁丝围栏（40m），</w:t>
      </w:r>
      <w:r>
        <w:rPr>
          <w:rFonts w:hint="eastAsia"/>
          <w:color w:val="auto"/>
          <w:szCs w:val="21"/>
        </w:rPr>
        <w:t>高度</w:t>
      </w:r>
      <w:r>
        <w:rPr>
          <w:rFonts w:hint="eastAsia"/>
          <w:color w:val="auto"/>
          <w:szCs w:val="21"/>
          <w:lang w:val="en-US" w:eastAsia="zh-CN"/>
        </w:rPr>
        <w:t>18</w:t>
      </w:r>
      <w:r>
        <w:rPr>
          <w:rFonts w:hint="eastAsia"/>
          <w:color w:val="auto"/>
          <w:szCs w:val="21"/>
        </w:rPr>
        <w:t>00mm，铁丝线径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mm，网格间距≤200*45mm，喷塑处理，白色；围栏立柱，高度</w:t>
      </w:r>
      <w:r>
        <w:rPr>
          <w:rFonts w:hint="eastAsia"/>
          <w:color w:val="auto"/>
          <w:szCs w:val="21"/>
          <w:lang w:val="en-US" w:eastAsia="zh-CN"/>
        </w:rPr>
        <w:t>18</w:t>
      </w:r>
      <w:r>
        <w:rPr>
          <w:rFonts w:hint="eastAsia"/>
          <w:color w:val="auto"/>
          <w:szCs w:val="21"/>
        </w:rPr>
        <w:t>00mm，规格≥70*100mm（可参考样品图片），厚度3mm，喷塑处理，白色（围栏按照3000mm间距一个立柱）；留两个门，2*1500mm对开，高度</w:t>
      </w:r>
      <w:r>
        <w:rPr>
          <w:rFonts w:hint="eastAsia"/>
          <w:color w:val="auto"/>
          <w:szCs w:val="21"/>
          <w:lang w:val="en-US" w:eastAsia="zh-CN"/>
        </w:rPr>
        <w:t>18</w:t>
      </w:r>
      <w:r>
        <w:rPr>
          <w:rFonts w:hint="eastAsia"/>
          <w:color w:val="auto"/>
          <w:szCs w:val="21"/>
        </w:rPr>
        <w:t>00mm，铁丝线径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mm，网格间距≤200*45mm，喷塑处理，白色，带把手、门锁、地插、框架F40*2管</w:t>
      </w:r>
      <w:r>
        <w:rPr>
          <w:rFonts w:hint="eastAsia"/>
          <w:color w:val="auto"/>
          <w:szCs w:val="21"/>
          <w:lang w:eastAsia="zh-CN"/>
        </w:rPr>
        <w:t>；</w:t>
      </w:r>
    </w:p>
    <w:p w14:paraId="4EE65A37">
      <w:pPr>
        <w:spacing w:line="400" w:lineRule="exact"/>
        <w:rPr>
          <w:rFonts w:hint="default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8、包装线预装区，需要连接支路，给气动工具供气，分支管道用DN25铝合金气管，安装主阀门，管道吊装，高度2.5米，每米留一个三爪快插。</w:t>
      </w:r>
    </w:p>
    <w:p w14:paraId="75FFADFA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</w:rPr>
        <w:t>电路：</w:t>
      </w:r>
    </w:p>
    <w:p w14:paraId="2AD5CCAA">
      <w:pPr>
        <w:spacing w:line="400" w:lineRule="exac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、详细配置见清单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图纸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，所有电气元件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品牌：正泰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、附件按照要求配置，符合行业标准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电缆国标（品牌豪迈或者不低于该档次），每个电柜需要留有备用断路器或者开关（参考配置清单）通用标准类设备请参考正常标准功率，其他区域已单独标准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；</w:t>
      </w:r>
    </w:p>
    <w:p w14:paraId="77CC64ED">
      <w:pPr>
        <w:spacing w:line="400" w:lineRule="exact"/>
        <w:rPr>
          <w:rFonts w:hint="default" w:asciiTheme="majorEastAsia" w:hAnsiTheme="majorEastAsia" w:eastAsiaTheme="majorEastAsia" w:cstheme="majorEastAsia"/>
          <w:color w:val="auto"/>
          <w:szCs w:val="21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2、按照我们最新设备布局图，分区域控制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每类别设备单独计量用电量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，分区合理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车间总柜ZAP1\ZAP2,分柜AP1-4，区域电柜M1-M22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，尽量缩短线路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可自行设计线路及电柜位置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），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节省成本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；每台设备设置独立开关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激光机按照20台配置断路器及线缆，焊接机器人按照40台配置断路器及线缆，空压机房区域电柜按照高低压各2套设备配置（含空压机、冷干机、吸附式干燥机等），西侧附房区域用电均由M21(约50KW)电箱控制，该电箱主电接入点为车间总电柜；烧录室等区域用电由M22(约15KW)电箱控制；电缆用国标桥架吊装；</w:t>
      </w:r>
      <w:bookmarkStart w:id="0" w:name="_GoBack"/>
      <w:bookmarkEnd w:id="0"/>
    </w:p>
    <w:p w14:paraId="750DA515">
      <w:pPr>
        <w:spacing w:line="400" w:lineRule="exac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3、所有电气元件（含电缆）提供合格证明材料；</w:t>
      </w:r>
    </w:p>
    <w:p w14:paraId="474E0344">
      <w:pPr>
        <w:spacing w:line="400" w:lineRule="exac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4、所有相邻桥架、桥架与电柜、电柜门与箱体间安装标准跨接线，所有主电柜、分电柜按照规范接零地线，断路器配灭弧罩，每个电柜安装绝缘板、绝缘地垫；电柜内部电气元件布局合理；</w:t>
      </w:r>
    </w:p>
    <w:p w14:paraId="05031DC6">
      <w:pPr>
        <w:spacing w:line="4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5、所有电气元件、附件紧固可靠；</w:t>
      </w:r>
    </w:p>
    <w:p w14:paraId="12C6C52A">
      <w:pPr>
        <w:spacing w:line="4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6、提供全套电气图纸，每个电柜放置一份相关电气图纸；每个柜体、开关增加标识，且与电气图纸对应正确；</w:t>
      </w:r>
    </w:p>
    <w:p w14:paraId="0DFAB3D4">
      <w:pPr>
        <w:spacing w:line="4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7、张贴安全标识（符合当地法律法规要求）；</w:t>
      </w:r>
    </w:p>
    <w:p w14:paraId="4117AE12">
      <w:pPr>
        <w:spacing w:line="400" w:lineRule="exac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8、安装完毕，做带电检测，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出具检测报告，</w:t>
      </w:r>
      <w:r>
        <w:rPr>
          <w:rFonts w:hint="eastAsia" w:asciiTheme="majorEastAsia" w:hAnsiTheme="majorEastAsia" w:eastAsiaTheme="majorEastAsia" w:cstheme="majorEastAsia"/>
          <w:szCs w:val="21"/>
        </w:rPr>
        <w:t>符合行业标准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。</w:t>
      </w:r>
    </w:p>
    <w:p w14:paraId="4EAD4A56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  <w:lang w:val="en-US" w:eastAsia="zh-CN"/>
        </w:rPr>
        <w:t>水路</w:t>
      </w:r>
      <w:r>
        <w:rPr>
          <w:rFonts w:hint="eastAsia"/>
          <w:b/>
        </w:rPr>
        <w:t>：</w:t>
      </w:r>
    </w:p>
    <w:p w14:paraId="0D1ECB49">
      <w:pPr>
        <w:spacing w:line="400" w:lineRule="exact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原有水路在厂房西侧绿化带地下（图纸已标注），需从就近位置断开接至图纸中A点（两处），要求用不低于DN50的 PPR管连接，且起始端、末端安装主阀门。</w:t>
      </w:r>
    </w:p>
    <w:p w14:paraId="72DA8C70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  <w:lang w:val="en-US" w:eastAsia="zh-CN"/>
        </w:rPr>
        <w:t>前处理隔离房</w:t>
      </w:r>
      <w:r>
        <w:rPr>
          <w:rFonts w:hint="eastAsia"/>
          <w:b/>
        </w:rPr>
        <w:t>：</w:t>
      </w:r>
    </w:p>
    <w:p w14:paraId="645D2D49">
      <w:pPr>
        <w:numPr>
          <w:numId w:val="0"/>
        </w:numPr>
        <w:spacing w:line="400" w:lineRule="exact"/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前处理车间单独隔离（用料符合规范要求），留有两组4200mm*4200mm推拉门，留6组塑钢窗（每组3000*1000mm，单玻4mm），该区域照明留给设备厂家设计安装。</w:t>
      </w:r>
    </w:p>
    <w:p w14:paraId="499955BA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</w:rPr>
        <w:t>烧录室</w:t>
      </w:r>
      <w:r>
        <w:rPr>
          <w:rFonts w:hint="eastAsia"/>
          <w:b/>
          <w:color w:val="auto"/>
        </w:rPr>
        <w:t>：（长1</w:t>
      </w:r>
      <w:r>
        <w:rPr>
          <w:b/>
          <w:color w:val="auto"/>
        </w:rPr>
        <w:t>2.4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*宽7.0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*高2.5</w:t>
      </w:r>
      <w:r>
        <w:rPr>
          <w:rFonts w:hint="eastAsia"/>
          <w:b/>
          <w:color w:val="auto"/>
        </w:rPr>
        <w:t>m）</w:t>
      </w:r>
    </w:p>
    <w:p w14:paraId="4CC2BBAC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温度建议控制在18-26℃，湿度保持在40%-</w:t>
      </w:r>
      <w:r>
        <w:t>65</w:t>
      </w:r>
      <w:r>
        <w:rPr>
          <w:rFonts w:hint="eastAsia"/>
        </w:rPr>
        <w:t>%；</w:t>
      </w:r>
    </w:p>
    <w:p w14:paraId="7D3BFEFA">
      <w:pPr>
        <w:pStyle w:val="4"/>
        <w:numPr>
          <w:ilvl w:val="0"/>
          <w:numId w:val="2"/>
        </w:numPr>
        <w:spacing w:line="400" w:lineRule="exact"/>
        <w:ind w:firstLineChars="0"/>
      </w:pPr>
      <w:r>
        <w:t>配备中央空调；</w:t>
      </w:r>
    </w:p>
    <w:p w14:paraId="42543090">
      <w:pPr>
        <w:pStyle w:val="4"/>
        <w:numPr>
          <w:ilvl w:val="0"/>
          <w:numId w:val="2"/>
        </w:numPr>
        <w:spacing w:line="400" w:lineRule="exact"/>
        <w:ind w:firstLineChars="0"/>
      </w:pPr>
      <w:r>
        <w:t>室内铺设</w:t>
      </w:r>
      <w:r>
        <w:rPr>
          <w:rFonts w:ascii="Arial" w:hAnsi="Arial" w:cs="Arial"/>
          <w:color w:val="333333"/>
          <w:shd w:val="clear" w:color="auto" w:fill="FFFFFF"/>
        </w:rPr>
        <w:t>防静电地板；</w:t>
      </w:r>
    </w:p>
    <w:p w14:paraId="20203BA1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门口需配置静电释放装置和换衣、换鞋区；</w:t>
      </w:r>
    </w:p>
    <w:p w14:paraId="00C89E78">
      <w:pPr>
        <w:pStyle w:val="4"/>
        <w:numPr>
          <w:ilvl w:val="0"/>
          <w:numId w:val="2"/>
        </w:numPr>
        <w:spacing w:line="400" w:lineRule="exact"/>
        <w:ind w:firstLineChars="0"/>
      </w:pPr>
      <w:r>
        <w:t>每个工位桌面有防静电胶皮，并配有防静电接地装置，带报警器；</w:t>
      </w:r>
    </w:p>
    <w:p w14:paraId="227233DD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工作区域照度建议达到200-750LUX；</w:t>
      </w:r>
    </w:p>
    <w:p w14:paraId="32DCAE28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噪声级应≤65dB</w:t>
      </w:r>
      <w:r>
        <w:rPr>
          <w:rFonts w:hint="eastAsia"/>
          <w:lang w:eastAsia="zh-CN"/>
        </w:rPr>
        <w:t>；</w:t>
      </w:r>
    </w:p>
    <w:p w14:paraId="29224A2E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  <w:lang w:val="en-US" w:eastAsia="zh-CN"/>
        </w:rPr>
        <w:t>往西开，宽900mm*2000mm对开门；</w:t>
      </w:r>
    </w:p>
    <w:p w14:paraId="49821012">
      <w:pPr>
        <w:pStyle w:val="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  <w:lang w:val="en-US" w:eastAsia="zh-CN"/>
        </w:rPr>
        <w:t>建筑材料耐火等级一级。</w:t>
      </w:r>
    </w:p>
    <w:p w14:paraId="76F27297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</w:rPr>
        <w:t>静音房：</w:t>
      </w:r>
      <w:r>
        <w:rPr>
          <w:rFonts w:hint="eastAsia"/>
          <w:b/>
          <w:color w:val="auto"/>
        </w:rPr>
        <w:t>（长6</w:t>
      </w:r>
      <w:r>
        <w:rPr>
          <w:b/>
          <w:color w:val="auto"/>
        </w:rPr>
        <w:t>.</w:t>
      </w:r>
      <w:r>
        <w:rPr>
          <w:rFonts w:hint="eastAsia"/>
          <w:b/>
          <w:color w:val="auto"/>
          <w:lang w:val="en-US" w:eastAsia="zh-CN"/>
        </w:rPr>
        <w:t>3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*宽</w:t>
      </w:r>
      <w:r>
        <w:rPr>
          <w:rFonts w:hint="eastAsia"/>
          <w:b/>
          <w:color w:val="auto"/>
          <w:lang w:val="en-US" w:eastAsia="zh-CN"/>
        </w:rPr>
        <w:t>4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*高2.5</w:t>
      </w:r>
      <w:r>
        <w:rPr>
          <w:rFonts w:hint="eastAsia"/>
          <w:b/>
          <w:color w:val="auto"/>
        </w:rPr>
        <w:t>m）</w:t>
      </w:r>
    </w:p>
    <w:p w14:paraId="2E45F229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吸音：岩棉密度≥48kg/m³（NRC≥0.95），微孔板穿孔率20%-30%；</w:t>
      </w:r>
    </w:p>
    <w:p w14:paraId="4E770EDA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门体：重量≥100kg/㎡，配三重密封（磁性胶条+EPDM+气密槽）；</w:t>
      </w:r>
    </w:p>
    <w:p w14:paraId="097A90A2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观察窗：双层夹胶玻璃（5mm+12mm空气层+5mm），斜角安装防驻波；</w:t>
      </w:r>
    </w:p>
    <w:p w14:paraId="0186338F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穿墙孔：电缆/管道用弹性胶泥（Green Glue）封堵，禁止直接开孔；</w:t>
      </w:r>
    </w:p>
    <w:p w14:paraId="046C8B46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隔音材料燃烧性能≥A级（GB 8624-2012）；</w:t>
      </w:r>
    </w:p>
    <w:p w14:paraId="08CFE46E">
      <w:pPr>
        <w:pStyle w:val="4"/>
        <w:numPr>
          <w:ilvl w:val="0"/>
          <w:numId w:val="3"/>
        </w:numPr>
        <w:spacing w:line="400" w:lineRule="exact"/>
        <w:ind w:firstLineChars="0"/>
      </w:pPr>
      <w:r>
        <w:t>墙面配有</w:t>
      </w:r>
      <w:r>
        <w:rPr>
          <w:rFonts w:hint="eastAsia"/>
        </w:rPr>
        <w:t>110</w:t>
      </w:r>
      <w:r>
        <w:t>V</w:t>
      </w:r>
      <w:r>
        <w:rPr>
          <w:rFonts w:hint="eastAsia"/>
        </w:rPr>
        <w:t>/220</w:t>
      </w:r>
      <w:r>
        <w:t>V</w:t>
      </w:r>
      <w:r>
        <w:rPr>
          <w:rFonts w:hint="eastAsia"/>
        </w:rPr>
        <w:t>电压插座，直接连接配电箱可切换；</w:t>
      </w:r>
    </w:p>
    <w:p w14:paraId="14D4EDB0">
      <w:pPr>
        <w:pStyle w:val="4"/>
        <w:numPr>
          <w:ilvl w:val="0"/>
          <w:numId w:val="3"/>
        </w:numPr>
        <w:spacing w:line="400" w:lineRule="exact"/>
        <w:ind w:firstLineChars="0"/>
      </w:pPr>
      <w:r>
        <w:t>操作区域顶部配有滑轨，滑轨承受拉力≤30kg；</w:t>
      </w:r>
    </w:p>
    <w:p w14:paraId="77CA0808">
      <w:pPr>
        <w:pStyle w:val="4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建设后保证室内噪音水平低于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分贝；</w:t>
      </w:r>
    </w:p>
    <w:p w14:paraId="728BD525">
      <w:pPr>
        <w:pStyle w:val="4"/>
        <w:numPr>
          <w:ilvl w:val="0"/>
          <w:numId w:val="3"/>
        </w:numPr>
        <w:spacing w:line="400" w:lineRule="exact"/>
        <w:ind w:firstLineChars="0"/>
      </w:pPr>
      <w:r>
        <w:t>确保所有隔音棉全部正常使用，不得出现隔音棉掉落情况</w:t>
      </w:r>
      <w:r>
        <w:rPr>
          <w:rFonts w:hint="eastAsia"/>
          <w:lang w:eastAsia="zh-CN"/>
        </w:rPr>
        <w:t>；</w:t>
      </w:r>
    </w:p>
    <w:p w14:paraId="098BB39B">
      <w:pPr>
        <w:pStyle w:val="4"/>
        <w:numPr>
          <w:ilvl w:val="0"/>
          <w:numId w:val="3"/>
        </w:numPr>
        <w:tabs>
          <w:tab w:val="left" w:pos="2113"/>
        </w:tabs>
        <w:spacing w:line="400" w:lineRule="exact"/>
        <w:ind w:firstLineChars="0"/>
        <w:rPr>
          <w:bCs/>
          <w:color w:val="auto"/>
        </w:rPr>
      </w:pPr>
      <w:r>
        <w:rPr>
          <w:rFonts w:hint="eastAsia"/>
          <w:color w:val="auto"/>
          <w:lang w:val="en-US" w:eastAsia="zh-CN"/>
        </w:rPr>
        <w:t>向南开门，900*2000mm，单开。</w:t>
      </w:r>
    </w:p>
    <w:p w14:paraId="12EFBE51">
      <w:pPr>
        <w:numPr>
          <w:ilvl w:val="0"/>
          <w:numId w:val="1"/>
        </w:numPr>
        <w:spacing w:line="400" w:lineRule="exact"/>
        <w:rPr>
          <w:b/>
        </w:rPr>
      </w:pPr>
      <w:r>
        <w:rPr>
          <w:rFonts w:hint="eastAsia"/>
          <w:b/>
        </w:rPr>
        <w:t>粉末</w:t>
      </w:r>
      <w:r>
        <w:rPr>
          <w:rFonts w:hint="eastAsia"/>
          <w:b/>
          <w:lang w:val="en-US" w:eastAsia="zh-CN"/>
        </w:rPr>
        <w:t>区</w:t>
      </w:r>
      <w:r>
        <w:rPr>
          <w:rFonts w:hint="eastAsia"/>
          <w:b/>
        </w:rPr>
        <w:t>、焊丝</w:t>
      </w:r>
      <w:r>
        <w:rPr>
          <w:rFonts w:hint="eastAsia"/>
          <w:b/>
          <w:lang w:val="en-US" w:eastAsia="zh-CN"/>
        </w:rPr>
        <w:t>区</w:t>
      </w:r>
      <w:r>
        <w:rPr>
          <w:rFonts w:hint="eastAsia"/>
          <w:b/>
        </w:rPr>
        <w:t>：</w:t>
      </w:r>
      <w:r>
        <w:rPr>
          <w:rFonts w:hint="eastAsia"/>
          <w:b/>
          <w:color w:val="auto"/>
        </w:rPr>
        <w:t>（长</w:t>
      </w:r>
      <w:r>
        <w:rPr>
          <w:rFonts w:hint="eastAsia"/>
          <w:b/>
          <w:color w:val="auto"/>
          <w:lang w:val="en-US" w:eastAsia="zh-CN"/>
        </w:rPr>
        <w:t>8.4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*宽6.</w:t>
      </w:r>
      <w:r>
        <w:rPr>
          <w:rFonts w:hint="eastAsia"/>
          <w:b/>
          <w:color w:val="auto"/>
          <w:lang w:val="en-US" w:eastAsia="zh-CN"/>
        </w:rPr>
        <w:t>3</w:t>
      </w:r>
      <w:r>
        <w:rPr>
          <w:rFonts w:hint="eastAsia"/>
          <w:b/>
          <w:color w:val="auto"/>
        </w:rPr>
        <w:t>m</w:t>
      </w:r>
      <w:r>
        <w:rPr>
          <w:b/>
          <w:color w:val="auto"/>
        </w:rPr>
        <w:t>*高</w:t>
      </w:r>
      <w:r>
        <w:rPr>
          <w:rFonts w:hint="eastAsia"/>
          <w:b/>
          <w:color w:val="auto"/>
          <w:lang w:val="en-US" w:eastAsia="zh-CN"/>
        </w:rPr>
        <w:t>2.5</w:t>
      </w:r>
      <w:r>
        <w:rPr>
          <w:rFonts w:hint="eastAsia"/>
          <w:b/>
          <w:color w:val="auto"/>
        </w:rPr>
        <w:t>m）</w:t>
      </w:r>
    </w:p>
    <w:p w14:paraId="5C5807FE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温度一般控制在20℃-25℃之间；</w:t>
      </w:r>
    </w:p>
    <w:p w14:paraId="7B969C34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防爆</w:t>
      </w:r>
      <w:r>
        <w:rPr>
          <w:rFonts w:hint="eastAsia"/>
          <w:lang w:eastAsia="zh-CN"/>
        </w:rPr>
        <w:t>；</w:t>
      </w:r>
    </w:p>
    <w:p w14:paraId="16D6BFFA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  <w:lang w:val="en-US" w:eastAsia="zh-CN"/>
        </w:rPr>
        <w:t>内部满足</w:t>
      </w:r>
      <w:r>
        <w:rPr>
          <w:rFonts w:hint="eastAsia"/>
        </w:rPr>
        <w:t>相对湿度在50%-70%之间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根据需求配置合适空调，品牌：美的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；</w:t>
      </w:r>
    </w:p>
    <w:p w14:paraId="69656BF6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良好的通风系统，确保室内空气流通，防止粉尘积聚；</w:t>
      </w:r>
    </w:p>
    <w:p w14:paraId="6E861563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仓库内应采取防静电措施，如使用静电地板、静电导线等。</w:t>
      </w:r>
    </w:p>
    <w:p w14:paraId="178C7065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  <w:lang w:val="en-US" w:eastAsia="zh-CN"/>
        </w:rPr>
        <w:t>向西开门，2*1500mm对开门；</w:t>
      </w:r>
    </w:p>
    <w:p w14:paraId="6D034A37">
      <w:pPr>
        <w:pStyle w:val="4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  <w:lang w:val="en-US" w:eastAsia="zh-CN"/>
        </w:rPr>
        <w:t>建筑材料需满足耐火等级一级。</w:t>
      </w:r>
    </w:p>
    <w:p w14:paraId="6020C13E">
      <w:pPr>
        <w:numPr>
          <w:ilvl w:val="0"/>
          <w:numId w:val="1"/>
        </w:numPr>
        <w:spacing w:line="40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天然气</w:t>
      </w:r>
      <w:r>
        <w:rPr>
          <w:rFonts w:hint="eastAsia"/>
          <w:b/>
          <w:bCs/>
          <w:color w:val="auto"/>
          <w:lang w:eastAsia="zh-CN"/>
        </w:rPr>
        <w:t>：</w:t>
      </w:r>
    </w:p>
    <w:p w14:paraId="460E09B9">
      <w:pPr>
        <w:spacing w:line="400" w:lineRule="exact"/>
        <w:rPr>
          <w:rFonts w:hint="default" w:eastAsiaTheme="minor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auto"/>
        </w:rPr>
        <w:t xml:space="preserve">      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喷粉线配套燃烧气体LPG存放区（预计两个3.5吨储罐），做区域地面硬化</w:t>
      </w:r>
      <w:r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此区域地势低，为避免雨季水淹，需抬高800mm，门口与通道斜坡过度，便于物料运输；</w:t>
      </w:r>
    </w:p>
    <w:p w14:paraId="769586AE">
      <w:pPr>
        <w:numPr>
          <w:ilvl w:val="0"/>
          <w:numId w:val="1"/>
        </w:numPr>
        <w:spacing w:line="4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化学品库：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（长1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*宽8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*高4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m）</w:t>
      </w:r>
    </w:p>
    <w:p w14:paraId="3B824B20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一级耐火等级，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砖混结构，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防火墙采用不燃材料，非承重外墙耐火极限≥0.75小时；</w:t>
      </w:r>
    </w:p>
    <w:p w14:paraId="167F2662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屋面采用轻质泄压材料（≤60kg/m²），防爆区域使用环氧树脂防静电地面；</w:t>
      </w:r>
    </w:p>
    <w:p w14:paraId="4B01C59A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泄压面积按长径比计算，设置轻质泄爆墙及防爆门窗；</w:t>
      </w:r>
    </w:p>
    <w:p w14:paraId="4B067559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整体防爆电气系统，包括防爆灯具、监控设备及独立避雷针（接地电阻≤10Ω）；</w:t>
      </w:r>
    </w:p>
    <w:p w14:paraId="3BCD06BA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配备泡沫灭火器、干粉灭火器及消防砂；</w:t>
      </w:r>
    </w:p>
    <w:p w14:paraId="75FD6C47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通风管道使用非燃材料，禁止穿越防火墙；</w:t>
      </w:r>
    </w:p>
    <w:p w14:paraId="09D221F3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远离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水源、远离火源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B4314F">
      <w:pPr>
        <w:pStyle w:val="4"/>
        <w:numPr>
          <w:ilvl w:val="0"/>
          <w:numId w:val="5"/>
        </w:numPr>
        <w:spacing w:line="400" w:lineRule="exact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对开推拉门，50岩棉板，2*宽2000mm*高3000mm；</w:t>
      </w:r>
    </w:p>
    <w:p w14:paraId="11C9F207"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9.此区域地势低，为避免雨季水淹，需抬高800mm，门口与通道斜坡过度，便于物料运输。</w:t>
      </w:r>
    </w:p>
    <w:p w14:paraId="0349CA7C">
      <w:pPr>
        <w:numPr>
          <w:ilvl w:val="0"/>
          <w:numId w:val="1"/>
        </w:numPr>
        <w:spacing w:line="4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热洁炉：（长1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*宽8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*高5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m）</w:t>
      </w:r>
    </w:p>
    <w:p w14:paraId="7F992E25">
      <w:pPr>
        <w:spacing w:line="400" w:lineRule="exact"/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焚烧喷粉挂具，封闭房间，房屋高度需要按照设备高度+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1M安全距离</w:t>
      </w:r>
      <w:r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选用符合规范的岩棉板（50mm）建造</w:t>
      </w:r>
      <w:r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23546FD">
      <w:pPr>
        <w:spacing w:line="400" w:lineRule="exact"/>
        <w:ind w:firstLine="420" w:firstLineChars="200"/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2、门宽2000*高2000mm对开推拉门，50岩棉板；</w:t>
      </w:r>
    </w:p>
    <w:p w14:paraId="7ECCE1BE">
      <w:pPr>
        <w:spacing w:line="400" w:lineRule="exact"/>
        <w:ind w:firstLine="420" w:firstLineChars="200"/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3、此区域地势低，为避免雨季水淹，需抬高800mm，门口与通道斜坡过度，便于物料运输；</w:t>
      </w:r>
    </w:p>
    <w:p w14:paraId="342E7DA9">
      <w:pPr>
        <w:spacing w:line="400" w:lineRule="exact"/>
        <w:ind w:firstLine="210" w:firstLineChars="100"/>
        <w:rPr>
          <w:rFonts w:hint="default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4、安装符合场所亮度要求的LED照明灯及控制线路、开关。</w:t>
      </w:r>
    </w:p>
    <w:p w14:paraId="0F90BEEB">
      <w:pPr>
        <w:numPr>
          <w:ilvl w:val="0"/>
          <w:numId w:val="1"/>
        </w:numPr>
        <w:spacing w:line="4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垃圾池：（长1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*宽8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*高3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m）</w:t>
      </w:r>
    </w:p>
    <w:p w14:paraId="05361A64">
      <w:pPr>
        <w:spacing w:line="400" w:lineRule="exact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分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危废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存放池和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普通垃圾存放池两部分，满足消防和环境包含要求；</w:t>
      </w:r>
    </w:p>
    <w:p w14:paraId="21321E6C">
      <w:pPr>
        <w:spacing w:line="400" w:lineRule="exact"/>
        <w:ind w:firstLine="210" w:firstLineChars="100"/>
        <w:rPr>
          <w:rFonts w:hint="eastAsia" w:eastAsiaTheme="minor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宽2000*高3000对开推拉门</w:t>
      </w:r>
      <w:r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66AA8A0">
      <w:pPr>
        <w:spacing w:line="400" w:lineRule="exact"/>
        <w:ind w:firstLine="210" w:firstLineChars="100"/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3、建筑材料耐火等级一级，危废池砖混结构，安装符合场所亮度要求的LED照明灯及控制线路、开关；</w:t>
      </w:r>
    </w:p>
    <w:p w14:paraId="2E396E8B">
      <w:pPr>
        <w:spacing w:line="400" w:lineRule="exact"/>
        <w:ind w:firstLine="210" w:firstLineChars="100"/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4、此区域地势低，为避免雨季水淹，需抬高800mm，门口与通道斜坡过度，便于物料运输。</w:t>
      </w:r>
    </w:p>
    <w:p w14:paraId="77E062A9">
      <w:pPr>
        <w:spacing w:line="400" w:lineRule="exact"/>
        <w:ind w:firstLine="211" w:firstLineChars="100"/>
        <w:rPr>
          <w:rFonts w:hint="default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1、施工后保证招标方及时取得消防证，这是整个项目验收的前提条件；</w:t>
      </w:r>
    </w:p>
    <w:p w14:paraId="5DAF9710">
      <w:pPr>
        <w:spacing w:line="400" w:lineRule="exact"/>
        <w:ind w:firstLine="630" w:firstLineChars="300"/>
        <w:rPr>
          <w:rFonts w:hint="default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2、所有建筑物需有效果图及施工图纸，报价单中细化工程量。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89270"/>
    <w:multiLevelType w:val="singleLevel"/>
    <w:tmpl w:val="CFD89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872459"/>
    <w:multiLevelType w:val="multilevel"/>
    <w:tmpl w:val="0987245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D81294"/>
    <w:multiLevelType w:val="multilevel"/>
    <w:tmpl w:val="0FD8129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E42485"/>
    <w:multiLevelType w:val="multilevel"/>
    <w:tmpl w:val="10E4248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896BBC"/>
    <w:multiLevelType w:val="multilevel"/>
    <w:tmpl w:val="18896B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29"/>
    <w:rsid w:val="000D688E"/>
    <w:rsid w:val="00246AC8"/>
    <w:rsid w:val="00402C74"/>
    <w:rsid w:val="007510EA"/>
    <w:rsid w:val="00CD3D52"/>
    <w:rsid w:val="00F36929"/>
    <w:rsid w:val="015974C0"/>
    <w:rsid w:val="0348159A"/>
    <w:rsid w:val="06CC603E"/>
    <w:rsid w:val="071A01A0"/>
    <w:rsid w:val="079E3E7E"/>
    <w:rsid w:val="07BD6074"/>
    <w:rsid w:val="07C018CF"/>
    <w:rsid w:val="0AA51080"/>
    <w:rsid w:val="0B293A5F"/>
    <w:rsid w:val="0B84359A"/>
    <w:rsid w:val="0C083FBC"/>
    <w:rsid w:val="0D5D3E94"/>
    <w:rsid w:val="10462E7F"/>
    <w:rsid w:val="11BA3663"/>
    <w:rsid w:val="126E269F"/>
    <w:rsid w:val="12CD73C6"/>
    <w:rsid w:val="130D1869"/>
    <w:rsid w:val="16E01DBD"/>
    <w:rsid w:val="17A821AF"/>
    <w:rsid w:val="191E7B9E"/>
    <w:rsid w:val="19350194"/>
    <w:rsid w:val="1A6E76E0"/>
    <w:rsid w:val="1D573B70"/>
    <w:rsid w:val="23CD55A7"/>
    <w:rsid w:val="23FB50B5"/>
    <w:rsid w:val="23FE0684"/>
    <w:rsid w:val="24B90753"/>
    <w:rsid w:val="2572277A"/>
    <w:rsid w:val="27291B08"/>
    <w:rsid w:val="2815563F"/>
    <w:rsid w:val="29D77198"/>
    <w:rsid w:val="2AB71081"/>
    <w:rsid w:val="2AD84402"/>
    <w:rsid w:val="2DAE33BC"/>
    <w:rsid w:val="2E9F2106"/>
    <w:rsid w:val="2EC42DA6"/>
    <w:rsid w:val="2EFC7D2B"/>
    <w:rsid w:val="333F5C66"/>
    <w:rsid w:val="33FE167D"/>
    <w:rsid w:val="343B5EDC"/>
    <w:rsid w:val="349B511E"/>
    <w:rsid w:val="355E73A9"/>
    <w:rsid w:val="358E2A8C"/>
    <w:rsid w:val="37F54B45"/>
    <w:rsid w:val="38521F98"/>
    <w:rsid w:val="3AA07647"/>
    <w:rsid w:val="3B524B39"/>
    <w:rsid w:val="3B581673"/>
    <w:rsid w:val="3C9C5ED7"/>
    <w:rsid w:val="3CD93BD8"/>
    <w:rsid w:val="3CE8111C"/>
    <w:rsid w:val="3F80388E"/>
    <w:rsid w:val="3FE45BCB"/>
    <w:rsid w:val="4050500F"/>
    <w:rsid w:val="41790595"/>
    <w:rsid w:val="43994F1E"/>
    <w:rsid w:val="4507364E"/>
    <w:rsid w:val="471800D9"/>
    <w:rsid w:val="47332F94"/>
    <w:rsid w:val="47BC742D"/>
    <w:rsid w:val="47F44E19"/>
    <w:rsid w:val="4AE972B8"/>
    <w:rsid w:val="4BB01057"/>
    <w:rsid w:val="4D0F1BAB"/>
    <w:rsid w:val="4DF40260"/>
    <w:rsid w:val="4E05724F"/>
    <w:rsid w:val="4FF754A7"/>
    <w:rsid w:val="50CB1E8B"/>
    <w:rsid w:val="526C2B60"/>
    <w:rsid w:val="53130849"/>
    <w:rsid w:val="55F04E72"/>
    <w:rsid w:val="55F307EE"/>
    <w:rsid w:val="569D3EB4"/>
    <w:rsid w:val="57437223"/>
    <w:rsid w:val="586A5B3C"/>
    <w:rsid w:val="59284923"/>
    <w:rsid w:val="599605ED"/>
    <w:rsid w:val="5A9F29C3"/>
    <w:rsid w:val="5B4812AC"/>
    <w:rsid w:val="5CFD3393"/>
    <w:rsid w:val="5D2B2C34"/>
    <w:rsid w:val="5DBA57C2"/>
    <w:rsid w:val="5DF07394"/>
    <w:rsid w:val="5ED115B9"/>
    <w:rsid w:val="5F242122"/>
    <w:rsid w:val="611B4D6D"/>
    <w:rsid w:val="6267026A"/>
    <w:rsid w:val="640A35A3"/>
    <w:rsid w:val="64202DC6"/>
    <w:rsid w:val="66CA7019"/>
    <w:rsid w:val="66ED4AB6"/>
    <w:rsid w:val="677A48C2"/>
    <w:rsid w:val="696345E8"/>
    <w:rsid w:val="6A4B66C3"/>
    <w:rsid w:val="6C262F44"/>
    <w:rsid w:val="6CC66218"/>
    <w:rsid w:val="6DB80EA7"/>
    <w:rsid w:val="6EA81334"/>
    <w:rsid w:val="6F1B2B08"/>
    <w:rsid w:val="70E92792"/>
    <w:rsid w:val="711E068D"/>
    <w:rsid w:val="716D33C3"/>
    <w:rsid w:val="71881FAB"/>
    <w:rsid w:val="749B0247"/>
    <w:rsid w:val="75953BF9"/>
    <w:rsid w:val="76813F47"/>
    <w:rsid w:val="79604A9F"/>
    <w:rsid w:val="7A0D4EDE"/>
    <w:rsid w:val="7A7F0701"/>
    <w:rsid w:val="7AEC2DC1"/>
    <w:rsid w:val="7B701766"/>
    <w:rsid w:val="7BC9569A"/>
    <w:rsid w:val="7E751B09"/>
    <w:rsid w:val="7E9800EC"/>
    <w:rsid w:val="7F062761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1390</Words>
  <Characters>1531</Characters>
  <Lines>21</Lines>
  <Paragraphs>6</Paragraphs>
  <TotalTime>23</TotalTime>
  <ScaleCrop>false</ScaleCrop>
  <LinksUpToDate>false</LinksUpToDate>
  <CharactersWithSpaces>1532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2025-06-30T03:14:00Z</dcterms:created>
  <dc:creator>Administrator</dc:creator>
  <cp:lastModifiedBy>风雨一肩挑</cp:lastModifiedBy>
  <dcterms:modified xsi:type="dcterms:W3CDTF">2025-07-28T10:14:51Z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eyJoZGlkIjoiYzNkZGY2YmJmZTI3ODgxYjM2ODAzYjMxMWEyMDc2OTEiLCJ1c2VySWQiOiI0Nzg2MjYyMjUifQ==</vt:lpwstr>
  </property>
  <property fmtid="{D5CDD505-2E9C-101B-9397-08002B2CF9AE}" pid="4" name="ICV">
    <vt:lpwstr>3A850AF043484D54B151E103578FD9E2_12</vt:lpwstr>
  </property>
</Properties>
</file>