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4B2BF5">
      <w:pPr>
        <w:widowControl/>
        <w:spacing w:before="120" w:line="480" w:lineRule="exact"/>
        <w:ind w:firstLine="480"/>
        <w:jc w:val="center"/>
        <w:rPr>
          <w:rFonts w:hint="eastAsia" w:ascii="华文宋体" w:hAnsi="华文宋体" w:eastAsia="华文宋体" w:cs="华文宋体"/>
          <w:sz w:val="32"/>
          <w:szCs w:val="32"/>
          <w:lang w:val="en-US" w:eastAsia="zh-CN"/>
        </w:rPr>
      </w:pPr>
      <w:r>
        <w:rPr>
          <w:rFonts w:hint="eastAsia" w:ascii="华文宋体" w:hAnsi="华文宋体" w:eastAsia="华文宋体" w:cs="华文宋体"/>
          <w:sz w:val="32"/>
          <w:szCs w:val="32"/>
          <w:lang w:val="en-US" w:eastAsia="zh-CN"/>
        </w:rPr>
        <w:t>技术要求</w:t>
      </w:r>
    </w:p>
    <w:p w14:paraId="46B41101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两台，双钩（电机驱动）吊挂式，轨道人字形（参考下图）；</w:t>
      </w:r>
    </w:p>
    <w:p w14:paraId="2834EB43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含厂房房顶改造，厂房参考图纸见附件，需现场定详细位置及实测尺寸，由设备尺寸决定对应部分房顶是否需进行增高等改造（保证维修空间），若改造由投标方大包（此项可分包给专业施工方，需保证厂房结构强度及无漏雨），厂房改造质保≥5年；</w:t>
      </w:r>
      <w:bookmarkStart w:id="0" w:name="_GoBack"/>
      <w:bookmarkEnd w:id="0"/>
    </w:p>
    <w:p w14:paraId="5E0E7B52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单个工件最大尺寸：1800*750*300mm，单钩承载最大重量：500Kg</w:t>
      </w:r>
      <w:r>
        <w:rPr>
          <w:rFonts w:hint="eastAsia" w:ascii="宋体" w:hAnsi="宋体" w:cs="宋体"/>
          <w:color w:val="000000"/>
          <w:sz w:val="28"/>
          <w:szCs w:val="28"/>
          <w:highlight w:val="none"/>
          <w:lang w:val="en-US" w:eastAsia="zh-CN" w:bidi="ar"/>
        </w:rPr>
        <w:t>；</w:t>
      </w:r>
    </w:p>
    <w:p w14:paraId="6AA57A1E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抛丸节拍：≤5分钟/钩；</w:t>
      </w:r>
    </w:p>
    <w:p w14:paraId="318F8619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抛丸后</w:t>
      </w:r>
      <w:r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  <w:t>表面清洁度等级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：Sa2½级及以上,Ra12.5-Ra50可调；</w:t>
      </w:r>
    </w:p>
    <w:p w14:paraId="4B617A7E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设备主机至车间电柜之间线缆投标方负责；</w:t>
      </w:r>
    </w:p>
    <w:p w14:paraId="59A13F7D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  <w:t>抛丸器配置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：≥2个，具体由投标方根据抛丸节拍及工件尺寸自行配置，至少国内一线品牌；</w:t>
      </w:r>
    </w:p>
    <w:p w14:paraId="794CA236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板材：抛丸室内部耐磨护板厚度≥12mm，室内抛丸直射区域必须配置高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锰钢护板，护板采用搭接螺栓固定，不得焊接固定，室体外壳厚度≥10mm，其他区域配置不低于行业规范要求；</w:t>
      </w:r>
    </w:p>
    <w:p w14:paraId="41AE52A7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含废气处理设施，处理后的废气达到《大气污染物综合排放标准》要求，抛丸室必须密闭负压，粉尘全部收集进入两级旋风滤筒脉冲反吹洗除尘器，投标方配置打气泵，除尘效率≥99%，废气引至室外≥15m 排气筒排放，设置监测平台（含检测口，检测口位置依据前4后2原则，开孔尺寸10cm，平台按照国家安全规范设备围栏等），废气颗粒物执行 DB37/2376-2019重点控制区≤10mg/m³，滤筒脉冲反吹除尘器要配套泄爆口，整机安全接地，无火花风机，防静电覆膜滤筒；</w:t>
      </w:r>
    </w:p>
    <w:p w14:paraId="3BFC5C83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提供设备全套资料，包含不限于设备说明书（含设备图纸、电路图纸、易损件明细、常见故障及排除方法等）、设备安全操作规程、日常点检事项等；</w:t>
      </w:r>
    </w:p>
    <w:p w14:paraId="16B3998E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交机时免费进行一次培训，含安全操作、日常点检、常见故障排除等；</w:t>
      </w:r>
    </w:p>
    <w:p w14:paraId="30685DD5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"/>
        </w:rPr>
        <w:t>该项目所有设备、附件符合国家相关法律法规，不属于国家高耗能落后机电设备（产品）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；</w:t>
      </w:r>
    </w:p>
    <w:p w14:paraId="17675D91">
      <w:pPr>
        <w:widowControl/>
        <w:numPr>
          <w:ilvl w:val="0"/>
          <w:numId w:val="1"/>
        </w:numPr>
        <w:spacing w:before="120" w:line="480" w:lineRule="exact"/>
        <w:ind w:firstLine="480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整机质保≥2年（易损件除外，报价时单独列明细）；</w:t>
      </w:r>
    </w:p>
    <w:p w14:paraId="1F0BCEC6">
      <w:pPr>
        <w:widowControl/>
        <w:numPr>
          <w:ilvl w:val="0"/>
          <w:numId w:val="0"/>
        </w:numPr>
        <w:spacing w:before="120" w:line="240" w:lineRule="auto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参考图片如下：</w:t>
      </w:r>
    </w:p>
    <w:p w14:paraId="25C5BDE7">
      <w:pPr>
        <w:widowControl/>
        <w:numPr>
          <w:ilvl w:val="0"/>
          <w:numId w:val="0"/>
        </w:numPr>
        <w:spacing w:before="120" w:line="240" w:lineRule="auto"/>
        <w:jc w:val="both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"/>
        </w:rPr>
        <w:drawing>
          <wp:inline distT="0" distB="0" distL="114300" distR="114300">
            <wp:extent cx="5217160" cy="6849745"/>
            <wp:effectExtent l="0" t="0" r="10160" b="8255"/>
            <wp:docPr id="4" name="图片 4" descr="参考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参考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7160" cy="684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type w:val="continuous"/>
      <w:pgSz w:w="11906" w:h="16838"/>
      <w:pgMar w:top="1440" w:right="1080" w:bottom="1440" w:left="1080" w:header="454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7EB8F2D-0BF1-46F7-9CC4-05C338B95EE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71E745F-FFD5-4DF7-B0DB-28662E10DA2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DD7730C-EC2F-43EF-B25F-EA2CFF5D6DA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668528A-33CD-4E23-AF1C-97A120435D8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EB5DDED-073B-4D59-A708-E346052DC526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F7575DE3-A86B-466D-B98D-A67C99E2477F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95AA40E8-EF8B-465E-8037-FBF10F8C531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0E06C6D3-2A7D-4FEA-A990-03B3E123685C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C712DFAD-D07C-4ED1-A9C6-35BBF6418E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1632A">
    <w:pPr>
      <w:pStyle w:val="6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81280</wp:posOffset>
              </wp:positionV>
              <wp:extent cx="6480175" cy="10795"/>
              <wp:effectExtent l="0" t="0" r="0" b="0"/>
              <wp:wrapNone/>
              <wp:docPr id="21" name="矩形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矩形 34" o:spid="_x0000_s1026" o:spt="1" style="position:absolute;left:0pt;margin-left:0.15pt;margin-top:6.4pt;height:0.85pt;width:510.25pt;z-index:251660288;mso-width-relative:page;mso-height-relative:page;" fillcolor="#808080" filled="t" stroked="f" coordsize="21600,21600" o:gfxdata="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ItS6DjTAAAABwEAAA8AAAAAAAAAAQAgAAAAIgAAAGRycy9kb3ducmV2Lnht&#10;bFBLAQIUABQAAAAIAIdO4kC9lx5VxQEAAHgDAAAOAAAAAAAAAAEAIAAAACIBAABkcnMvZTJvRG9j&#10;LnhtbFBLBQYAAAAABgAGAFkBAABZBQAAAAA=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  <w:p w14:paraId="4117D768">
    <w:pPr>
      <w:pStyle w:val="6"/>
      <w:jc w:val="right"/>
    </w:pPr>
    <w:r>
      <w:rPr>
        <w:rFonts w:hint="eastAsia" w:ascii="华文楷体" w:hAnsi="华文楷体" w:eastAsia="华文楷体" w:cs="华文楷体"/>
        <w:sz w:val="20"/>
        <w:szCs w:val="21"/>
      </w:rPr>
      <w:t>让人们更简单、更快乐地运动起来，畅享高品质健康生活</w:t>
    </w:r>
  </w:p>
  <w:p w14:paraId="0618E6AA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9929F">
    <w:pPr>
      <w:rPr>
        <w:rFonts w:ascii="微软雅黑" w:hAnsi="微软雅黑" w:eastAsia="微软雅黑" w:cs="微软雅黑"/>
        <w:b/>
        <w:kern w:val="0"/>
        <w:sz w:val="32"/>
        <w:szCs w:val="13"/>
      </w:rPr>
    </w:pPr>
    <w:r>
      <w:rPr>
        <w:rFonts w:hint="eastAsia" w:ascii="微软雅黑" w:hAnsi="微软雅黑" w:eastAsia="微软雅黑" w:cs="微软雅黑"/>
        <w:b/>
        <w:kern w:val="0"/>
        <w:sz w:val="32"/>
        <w:szCs w:val="13"/>
      </w:rPr>
      <w:drawing>
        <wp:inline distT="0" distB="0" distL="114300" distR="114300">
          <wp:extent cx="1821180" cy="248285"/>
          <wp:effectExtent l="0" t="0" r="7620" b="10795"/>
          <wp:docPr id="22" name="图片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1180" cy="248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 w:cs="微软雅黑"/>
        <w:b/>
        <w:kern w:val="0"/>
        <w:sz w:val="32"/>
        <w:szCs w:val="13"/>
      </w:rPr>
      <w:t xml:space="preserve">           </w:t>
    </w:r>
  </w:p>
  <w:p w14:paraId="7FE22D7F">
    <w:pPr>
      <w:rPr>
        <w:color w:val="005BAA"/>
      </w:rPr>
    </w:pPr>
    <w:r>
      <w:rPr>
        <w:rFonts w:hint="eastAsia" w:ascii="微软雅黑" w:hAnsi="微软雅黑" w:eastAsia="微软雅黑" w:cs="微软雅黑"/>
        <w:b/>
        <w:color w:val="005BA7"/>
        <w:kern w:val="0"/>
        <w:sz w:val="22"/>
        <w:szCs w:val="8"/>
      </w:rPr>
      <w:t>青岛三柏硕健康科技股份有限公司</w:t>
    </w:r>
  </w:p>
  <w:p w14:paraId="52A95CF6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23495</wp:posOffset>
              </wp:positionV>
              <wp:extent cx="6191885" cy="10795"/>
              <wp:effectExtent l="0" t="0" r="0" b="0"/>
              <wp:wrapNone/>
              <wp:docPr id="5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9188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0.15pt;margin-top:1.85pt;height:0.85pt;width:487.55pt;z-index:251659264;mso-width-relative:page;mso-height-relative:page;" fillcolor="#808080" filled="t" stroked="f" coordsize="21600,21600" o:gfxdata="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8yQZB0wAAAAQBAAAPAAAAAAAAAAEAIAAAACIAAABk&#10;cnMvZG93bnJldi54bWxQSwECFAAUAAAACACHTuJAPJuG/NIBAACNAwAADgAAAAAAAAABACAAAAAi&#10;AQAAZHJzL2Uyb0RvYy54bWxQSwUGAAAAAAYABgBZAQAAZg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4AD33"/>
    <w:multiLevelType w:val="singleLevel"/>
    <w:tmpl w:val="89B4AD3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zMsImhkaWQiOiJjM2RkZjZiYmZlMjc4ODFiMzY4MDNiMzExYTIwNzY5MSIsInVzZXJDb3VudCI6NX0="/>
  </w:docVars>
  <w:rsids>
    <w:rsidRoot w:val="19AA1F43"/>
    <w:rsid w:val="00022C73"/>
    <w:rsid w:val="00172760"/>
    <w:rsid w:val="001F0366"/>
    <w:rsid w:val="00212420"/>
    <w:rsid w:val="00217189"/>
    <w:rsid w:val="00252608"/>
    <w:rsid w:val="00297417"/>
    <w:rsid w:val="002F0DD7"/>
    <w:rsid w:val="003175C7"/>
    <w:rsid w:val="00394923"/>
    <w:rsid w:val="00395B3F"/>
    <w:rsid w:val="003D11D1"/>
    <w:rsid w:val="003E58CB"/>
    <w:rsid w:val="00420EBF"/>
    <w:rsid w:val="004429D8"/>
    <w:rsid w:val="004766EB"/>
    <w:rsid w:val="004D4472"/>
    <w:rsid w:val="004E2616"/>
    <w:rsid w:val="005734CF"/>
    <w:rsid w:val="00592D65"/>
    <w:rsid w:val="005D4EA4"/>
    <w:rsid w:val="005D5D34"/>
    <w:rsid w:val="005F4E98"/>
    <w:rsid w:val="00623EB6"/>
    <w:rsid w:val="006322ED"/>
    <w:rsid w:val="00632523"/>
    <w:rsid w:val="006875AA"/>
    <w:rsid w:val="00707FB6"/>
    <w:rsid w:val="007332C1"/>
    <w:rsid w:val="007722D0"/>
    <w:rsid w:val="00775B95"/>
    <w:rsid w:val="00831D2C"/>
    <w:rsid w:val="008424D9"/>
    <w:rsid w:val="008E7397"/>
    <w:rsid w:val="00916843"/>
    <w:rsid w:val="009325E7"/>
    <w:rsid w:val="00A1148D"/>
    <w:rsid w:val="00A14C9D"/>
    <w:rsid w:val="00A17496"/>
    <w:rsid w:val="00A57BAF"/>
    <w:rsid w:val="00AC19B5"/>
    <w:rsid w:val="00B06F1D"/>
    <w:rsid w:val="00B07327"/>
    <w:rsid w:val="00BC1879"/>
    <w:rsid w:val="00BD0B7F"/>
    <w:rsid w:val="00CC66B1"/>
    <w:rsid w:val="00CF071A"/>
    <w:rsid w:val="00D50A46"/>
    <w:rsid w:val="00D769D2"/>
    <w:rsid w:val="00DA5966"/>
    <w:rsid w:val="00DF7BC6"/>
    <w:rsid w:val="00E44799"/>
    <w:rsid w:val="00E839AE"/>
    <w:rsid w:val="00EB325C"/>
    <w:rsid w:val="00F5406E"/>
    <w:rsid w:val="00F65F95"/>
    <w:rsid w:val="00F67AAF"/>
    <w:rsid w:val="00FC2B35"/>
    <w:rsid w:val="022573A2"/>
    <w:rsid w:val="04E446F7"/>
    <w:rsid w:val="05B74771"/>
    <w:rsid w:val="05E14170"/>
    <w:rsid w:val="07027EF6"/>
    <w:rsid w:val="09082536"/>
    <w:rsid w:val="091837BC"/>
    <w:rsid w:val="0A004828"/>
    <w:rsid w:val="0A9D67CB"/>
    <w:rsid w:val="0B212BCE"/>
    <w:rsid w:val="0BEF6A57"/>
    <w:rsid w:val="0C2D13E7"/>
    <w:rsid w:val="0FCC0FF8"/>
    <w:rsid w:val="10D95F27"/>
    <w:rsid w:val="112A242A"/>
    <w:rsid w:val="11BF3626"/>
    <w:rsid w:val="125237A1"/>
    <w:rsid w:val="12B24C82"/>
    <w:rsid w:val="13C46A1B"/>
    <w:rsid w:val="140F1BAC"/>
    <w:rsid w:val="144530FD"/>
    <w:rsid w:val="144D0B5D"/>
    <w:rsid w:val="1662251B"/>
    <w:rsid w:val="16E969D6"/>
    <w:rsid w:val="1715172B"/>
    <w:rsid w:val="179509E5"/>
    <w:rsid w:val="186D4C3D"/>
    <w:rsid w:val="18B51028"/>
    <w:rsid w:val="19AA1F43"/>
    <w:rsid w:val="19E91C46"/>
    <w:rsid w:val="1A3C4288"/>
    <w:rsid w:val="1A604FC3"/>
    <w:rsid w:val="1BBE6445"/>
    <w:rsid w:val="1D396E3B"/>
    <w:rsid w:val="1F791C5C"/>
    <w:rsid w:val="1F8F48BC"/>
    <w:rsid w:val="1FE638B6"/>
    <w:rsid w:val="1FF8501E"/>
    <w:rsid w:val="207C1DA6"/>
    <w:rsid w:val="21583CA7"/>
    <w:rsid w:val="226E2C5D"/>
    <w:rsid w:val="23A31766"/>
    <w:rsid w:val="24B37B1D"/>
    <w:rsid w:val="24B836FF"/>
    <w:rsid w:val="25F76873"/>
    <w:rsid w:val="26F251F5"/>
    <w:rsid w:val="27F84A8D"/>
    <w:rsid w:val="2A756DA7"/>
    <w:rsid w:val="2BF5680F"/>
    <w:rsid w:val="2C3A50E9"/>
    <w:rsid w:val="2CF400C8"/>
    <w:rsid w:val="2DB06F08"/>
    <w:rsid w:val="2EEA15D4"/>
    <w:rsid w:val="2F111E9B"/>
    <w:rsid w:val="2F3837BC"/>
    <w:rsid w:val="2F5C1DA5"/>
    <w:rsid w:val="3060226D"/>
    <w:rsid w:val="31011C0D"/>
    <w:rsid w:val="31C97E3A"/>
    <w:rsid w:val="322736E3"/>
    <w:rsid w:val="32CF0021"/>
    <w:rsid w:val="33C82B64"/>
    <w:rsid w:val="35931348"/>
    <w:rsid w:val="37DF6582"/>
    <w:rsid w:val="385A4CFB"/>
    <w:rsid w:val="38DD7AB3"/>
    <w:rsid w:val="38FF05EA"/>
    <w:rsid w:val="398A42A6"/>
    <w:rsid w:val="3A6D35D6"/>
    <w:rsid w:val="3A876560"/>
    <w:rsid w:val="3AC937D1"/>
    <w:rsid w:val="3B2A734E"/>
    <w:rsid w:val="421D54D5"/>
    <w:rsid w:val="42721168"/>
    <w:rsid w:val="438908F5"/>
    <w:rsid w:val="43B40B3D"/>
    <w:rsid w:val="43EC4F3C"/>
    <w:rsid w:val="44112F33"/>
    <w:rsid w:val="455F6279"/>
    <w:rsid w:val="456D0F72"/>
    <w:rsid w:val="46A47E62"/>
    <w:rsid w:val="47E75386"/>
    <w:rsid w:val="47F2754E"/>
    <w:rsid w:val="48DD765B"/>
    <w:rsid w:val="492B03C7"/>
    <w:rsid w:val="4A266DE0"/>
    <w:rsid w:val="4A5A577E"/>
    <w:rsid w:val="4AA97076"/>
    <w:rsid w:val="4C7C589F"/>
    <w:rsid w:val="50447FC0"/>
    <w:rsid w:val="506E1FB9"/>
    <w:rsid w:val="5148131C"/>
    <w:rsid w:val="51855C33"/>
    <w:rsid w:val="518C79BC"/>
    <w:rsid w:val="525070F0"/>
    <w:rsid w:val="54014B46"/>
    <w:rsid w:val="554115DE"/>
    <w:rsid w:val="55592760"/>
    <w:rsid w:val="55DE6FE3"/>
    <w:rsid w:val="584C3561"/>
    <w:rsid w:val="592941F7"/>
    <w:rsid w:val="59A71CEC"/>
    <w:rsid w:val="59C158F0"/>
    <w:rsid w:val="5D2124CB"/>
    <w:rsid w:val="5D296003"/>
    <w:rsid w:val="5ED370DF"/>
    <w:rsid w:val="5FA40A7B"/>
    <w:rsid w:val="6208709F"/>
    <w:rsid w:val="628508DD"/>
    <w:rsid w:val="6566530C"/>
    <w:rsid w:val="659B022A"/>
    <w:rsid w:val="65A745EA"/>
    <w:rsid w:val="65E533A6"/>
    <w:rsid w:val="66105487"/>
    <w:rsid w:val="66A6332B"/>
    <w:rsid w:val="66CF63DE"/>
    <w:rsid w:val="66D863DA"/>
    <w:rsid w:val="67346B89"/>
    <w:rsid w:val="68126ECA"/>
    <w:rsid w:val="683D4C5D"/>
    <w:rsid w:val="68464DC5"/>
    <w:rsid w:val="69A548FC"/>
    <w:rsid w:val="6A654D86"/>
    <w:rsid w:val="6B9735C1"/>
    <w:rsid w:val="6C2216A6"/>
    <w:rsid w:val="6D846795"/>
    <w:rsid w:val="6E571054"/>
    <w:rsid w:val="6E9E2045"/>
    <w:rsid w:val="6FFC5DA3"/>
    <w:rsid w:val="70722A8E"/>
    <w:rsid w:val="71997467"/>
    <w:rsid w:val="71DE00E3"/>
    <w:rsid w:val="71F451C0"/>
    <w:rsid w:val="72565C05"/>
    <w:rsid w:val="74AC4202"/>
    <w:rsid w:val="754049D1"/>
    <w:rsid w:val="759D517B"/>
    <w:rsid w:val="77811976"/>
    <w:rsid w:val="778761C0"/>
    <w:rsid w:val="7860158C"/>
    <w:rsid w:val="789E3E62"/>
    <w:rsid w:val="79703013"/>
    <w:rsid w:val="799404F5"/>
    <w:rsid w:val="79F3642F"/>
    <w:rsid w:val="7B4D11A2"/>
    <w:rsid w:val="7D6A4C5A"/>
    <w:rsid w:val="7D8D5299"/>
    <w:rsid w:val="7E737756"/>
    <w:rsid w:val="7E9B3FC3"/>
    <w:rsid w:val="7FD7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/>
      <w:szCs w:val="20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批注框文本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87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</Template>
  <Company>Organization</Company>
  <Pages>2</Pages>
  <Words>638</Words>
  <Characters>697</Characters>
  <Lines>11</Lines>
  <Paragraphs>3</Paragraphs>
  <TotalTime>3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2024-12-14T05:03:00Z</dcterms:created>
  <dc:creator>会飞的猪</dc:creator>
  <cp:lastModifiedBy>风雨一肩挑</cp:lastModifiedBy>
  <dcterms:modified xsi:type="dcterms:W3CDTF">2026-10-06T02:10:48Z</dcterms:modified>
  <dc:title>安毕秀斯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DA883CCAECC54E95B3CFA242B285ACB6_13</vt:lpwstr>
  </property>
  <property fmtid="{D5CDD505-2E9C-101B-9397-08002B2CF9AE}" pid="5" name="KSOTemplateDocerSaveRecord">
    <vt:lpwstr>eyJoZGlkIjoiMWI4NGI1NGZjYjc2MDA0YWRmMTVmM2Y3OWE1NDljMTQiLCJ1c2VySWQiOiI0Nzg2MjYyMjUifQ==</vt:lpwstr>
  </property>
</Properties>
</file>